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РЕСПУБЛИКА ТЫВА</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АДМИНИСТРАЦИЯ СЕЛЬСКОГО ПОСЕЛЕНИЯ СУМОН КЫЗЫЛ-ДАГСКИЙ ЧАА-ХОЛЬСКОГО КОЖУУНА</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ТЫВА РЕСПУБЛИКАНЫН</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ЧАА-ХОЛ КОЖУУННУН КЫЗЫЛ-ДАГ СУМУ ЧАГЫРГАЗЫ</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________________________________________________________________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ПОСТАНОВЛЕНИЕ</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«07» февраля 2018 г. № 8</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с. Булун-Терек</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Об утверждении Положения о производстве земляных работ и порядке выдачи ордеров на земляные работы в черте 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В целях обеспечения надлежащего содержания и благоустройства территории сельского поселения сумон Кызыл-Дагский Чаа-Хольского кожууна Республики Тыва контроля над планированием и производством земляных работ по строительству, ремонту подземных, надземных объектов на территории населенных пунктов, в соответствии с Градостроительным кодексом Российской Федерации, ПОСТАНОВЛЯЮ:</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1. Утвердить Положение о производстве земляных работ и порядке выдачи ордеров на земляные работы в черте сельского поселения сумон Кызыл-Дагский Чаа-Хольского кожууна Республики Тыва  (прилагается).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2. Положение о производстве земляных работ и порядке выдачи ордеров на земляные работы в черте сельского поселения сумон Кызыл-Дагский Чаа-Хольского кожууна Республики Тыва вступает в силу с момента обнародования на информационном стенде администрации сумона и размещения в официальном сайте администрации Чаа-Хольского кожууна Республики Тыва в разделе «сумон Кызыл-Даг» в сети Интернет.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3. Контроль за исполнением настоящего Постановления возложить на заместителя председателя администрации сельского поселения сумон Кызыл-Дагский Чаа-Хольского кожууна Республики Тыва по социальной политике Монгуш Л.Д.</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Председатель администрации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сельского поселения сумон Кызыл-Дагский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Чаа-Хольского кожууна Республики Тыва:              А.К.Дамба</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Утвержден</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постановлением администрации</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сельского поселения сумон Кызыл-Дагский</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Чаа-Хольского кожууна Республики Тыва</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от 07.02.2018г. № 8</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1. Общие положения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1.1. Настоящее Положение определяет порядок планирования и производства земляных работ, организацию дорожного движения в местах проведения работ, обеспечивающие безопасность исполнителей работ и всех участников дорожного движения.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К земляным работам относятся работы, связанные с вскрытием грунта при возведении и ремонте объектов производственного и жилищно-гражданского назначения, сооружений всех видов, подземных и наземных инженерных сетей и коммуникаций, и иные работы, за исключением пахотных.</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1.2. Действие Положения распространяется на территории, расположенные в черте 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1.3. Настоящее Положение распространяется на физических и юридических лиц независимо от организационно-правовых форм и формы собственности, осуществляющих производство земляных работ по строительству, ремонту подземных, наземных объектов, работ, связанных с нарушением элементов внешнего благоустройства, за исключением земельных участков, предоставленных под индивидуальное строительство.</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1.4. Выполнение земляных работ на территории сельского поселения сумон Кызыл-Дагский Чаа-Хольского кожууна Республики Тывадопускается при условии соблюдения законодательства Российской Федерации и Республики Тыва, нормативных актов Российской Федерации, Республики Тыва, Чаа-Хольского кожууна Республики Тыва, администрации сельского поселения сельского поселения сумон Кызыл-Дагский Чаа-Хольского кожууна Республики Тыва, действующих строительных и автодорожных нормативов, стандартов организации дорожного движения, правил приемки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1.5. Разрешения (далее - ордера) на производство земляных работ выдаются администрациейсельского поселения сумон Кызыл-Дагский Чаа-Хольского кожууна Республики Тыва(Приложение N 1).</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1.6. Лица, допустившие производство земляных работ на территории населенного пункта с нарушением действующего законодательства и настоящего Положения, несут ответственность в соответствии с законодательством РФ и РТ.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xml:space="preserve">1.7. На территории сельского поселения сумон Кызыл-Дагский Чаа-Хольского кожууна Республики Тывафизическим и юридическим лицам запрещается без письменного </w:t>
      </w:r>
      <w:r>
        <w:rPr>
          <w:rFonts w:ascii="Arial" w:hAnsi="Arial" w:cs="Arial"/>
          <w:color w:val="333333"/>
          <w:sz w:val="23"/>
          <w:szCs w:val="23"/>
        </w:rPr>
        <w:lastRenderedPageBreak/>
        <w:t>разрешения (ордера) производить все виды земляных работ и работ, нарушающих внешнее благоустройство (в отношении аварийных работ см. п. 6.1 и п. 6.2), связанных с:</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капитальным строительством;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строительством, реконструкцией, ремонтом инженерных сетей, сооружений, дорог, тротуаров, площадей;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закрытием или ограничением движения транспорта, пешеходов;</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реконструкцией, ремонтом подземных и наземных объектов;</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посадкой зеленых насаждений;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монтажом опор, столбов, мачт, рекламных щитов;</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горизонтальным продавливанием труб;</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инженерно-геологическими, археологическими изысканиями;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бурением;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разработкой земной поверхности, выполняемой с помощью взрывов;</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разравниванием насыпного грунта в котлованах с помощью механизмов.</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1.8. Осуществление земляных работ проводится в соответствии с проектной документацией, утвержденной в установленном порядке.</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1.9. Способ ведения земляных работ (открытый или закрытый) определяется в каждом конкретном случае проектом с учетом технических условий.</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2. Порядок выдачи ордеров на производство земляных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2.1. Выполнение земляных работ осуществляется на основании ордера на право производства земляных работ, выдаваемого администрацией сельского поселения сумон Кызыл-Дагский Чаа-Хольского кожууна Республики Тывапри наличии утвержденной проектно-сметной документации на строительство (реконструкцию) объектов (в случае ее необходимости) и прокладку (замену) инженерных коммуникаций.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2.2. Ордер на право производства земляных работ выдается физическим или юридическим лицам (именуемым в дальнейшем Заказчиками).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2.3. Для оформления ордера Заказчик представляет в администрацию сельского поселения сумон Кызыл-Дагский Чаа-Хольского кожууна Республики Тыва следующие документы:</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заявление с указанием лица, ответственного за производство земляных работ, и срока выполнения этих работ (Приложение N 2);</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 проект производства работ, согласованный с председателем  администрациисельского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разрешение на строительство;</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правоустанавливающие документы на земельный участок;</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схему ограждения объекта, а при необходимости схему организации движения транспорта и пешеходов на период производства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согласование (разрешение) на вырубку деревьев, кустарников, полученное в администрации 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Для подводки инженерных коммуникаций к частному домовладению предоставляются проект или схема прокладки сети (в зависимости от расстояния и других коммуникаций на данном участке), согласованные с председателем  администрации сельского поселения сумон Кызыл-Дагский Чаа-Хольского кожууна Республики Тываи другими заинтересованными организациями.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2.4. В процессе оформления ордера Заказчик согласовывает условия производства работ с владельцами существующих подземных коммуникаций, сооружений, заинтересованными организациями и землепользователями не менее чем за 5 суток до начала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2.5. В письменном разрешении (приложении к ордеру) владельцем коммуникации указываются: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дата согласования;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границы действия разрешения;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условия производства земляных работ вблизи коммуникаций и сооружений;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необходимость вызова на место производства земляных работ представителя владельца коммуникаций, сооружений. Вызов производится в письменной форме за сутки до начала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необходимость закрепления существующих подземных коммуникаций и сооружений в натуре;</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должность, фамилия, имя, отчество и подпись должностного лица, согласовавшего ордер.</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Разрешение скрепляется печатью, к разрешению прикладываются схемы расположения (план и профиль) существующих подземных коммуникаций и сооружений с точными привязками.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xml:space="preserve">2.6. Администрация сельского поселения сумон Кызыл-Дагский Чаа-Хольского кожууна Республики Тыварегистрирует и выдает согласованный ордер в течение 5 рабочих дней с момента поступления необходимой документации и согласований, но имеет право задержать оформление ордера на производство земляных работ организациям, </w:t>
      </w:r>
      <w:r>
        <w:rPr>
          <w:rFonts w:ascii="Arial" w:hAnsi="Arial" w:cs="Arial"/>
          <w:color w:val="333333"/>
          <w:sz w:val="23"/>
          <w:szCs w:val="23"/>
        </w:rPr>
        <w:lastRenderedPageBreak/>
        <w:t>которые по ранее выданным ордерам не закончили выполнение работ в установленные сроки.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2.7. Ордер скрепляется печатью администрации 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2.8. Срок действия ордера устанавливается в соответствии с проектом производства работ (ППР) с учетом времени, необходимого для восстановления элементов внешнего благоустройства, но может быть продлен по обращению Заказчика, обратившегося не менее чем за 2 дня до окончания срока действия ордера с обоснованием причин задержки.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2.9. Земляные работы, связанные с благоустройством и озеленением, производятся в соответствии с нормами и правилами благоустройства 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3. Обеспечение безопасности дорожного движения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3.1. Ответственность за обеспечение безопасности дорожного движения во время производства работ возлагается на ответственных лиц Заказчиков, производящих работы.</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3.2. Руководствоваться при решении вопросов обеспечения безопасности дорожного движения следует действующими ГОСТ и Правилами.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3.3. Владельцы транспортных средств и граждане заблаговременно информируются производителями работ через средства массовой информации о месте и сроках изменений условий движения общественного и личного транспорта.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3.4. Заказчик согласовывает с ОГИБДД сроки и место проведения работ, при необходимости предоставляет схему объезда данного участка, расстановку временных дорожных знаков и ограждений. При согласовании вышеуказанного предоставляются соответствующие документы.</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4. Порядок производства земляных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 При проведении земляных работ следует руководствоваться правилами безопасности и настоящим Положением.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Запрещается производить работы до установки ограждений, а на автодорогах - стандартных дорожных знаков. Размер щита ограждения места разрытия - 1,2 x 2,0 метра. На щитах ограждений закрепляются красные сигнальные фонари, и размещается информация о названии строительной организации, ведущей работы, номера телефонов ответственных лиц. В местах переходов людей через траншеи устраиваются мостики с поручнями с освещением в ночное время.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4.2. Для принятия необходимых мер по предупреждению повреждений действующих подземных сооружений лица, ответственные за производство работ, обязаны заблаговременно сообщить о начале работ организациям, имеющим в районе работ подземные сооружения, и установить совместно с ними точное расположение существующих коммуникаций и сетей.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xml:space="preserve">4.3. Лица, ответственные за производство работ, совместно с представителями организаций, указанных в разрешении, уточняют на месте расположение подземных </w:t>
      </w:r>
      <w:r>
        <w:rPr>
          <w:rFonts w:ascii="Arial" w:hAnsi="Arial" w:cs="Arial"/>
          <w:color w:val="333333"/>
          <w:sz w:val="23"/>
          <w:szCs w:val="23"/>
        </w:rPr>
        <w:lastRenderedPageBreak/>
        <w:t>сооружений и принимают меры, обеспечивающие их полную сохранность. При этом представитель организации, имеющей в районе работ подземные сооружения, обязан проконтролировать наличие у производителя работ ордера и соблюдение требований, изложенных в приложении к ордеру.</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4.4. Во время выполнения работ ответственное лицо обязано находиться на месте строительства, иметь при себе ордер, утвержденный проект и предоставлять их по требованию лиц, уполномоченных производить контроль за производством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4.5. При выполнении земляных работ механизмами лицо, ответственное за производство работ, обязано вручить машинисту землеройной машины схему производства работ механизированным способом, показать на месте границы работ, расположение действующих подземных сооружений, сохранность которых должна быть обеспечена, о чем сделать запись в специальном журнале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4.6. При обнаружении на месте производства работ подземных сооружений, не указанных в проекте, на место должны быть вызваны представители организаций, эксплуатирующих эти сооружения. Одновременно должны быть приняты меры к защите сооружений от повреждений. Если защиту обеспечить невозможно, работы должны быть приостановлены до получения проектного решения. Собственник неучтенной коммуникации возмещает убытки, связанные с простоем в производстве работ, включая упущенную выгоду.</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4.7. Места пересечения разрытиями существующих газопроводов, электрических кабелей и других коммуникаций, как и места, где существующие подземные сооружения попадают в призму обрушения, должны обозначаться указателями (забитыми в грунт стержнями с табличками "газ", "кабель" и пр.).</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4.8. Разрытия в местах пересечений вновь строящихся сооружений с действующими газопроводами, электрокабелями должны производиться под наблюдением лица, ответственного за производство работ, и представителя эксплуатирующей организации, которые на месте определяют границы разрытия вручную.</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4.9. Не допускается производство раскопок землеройными машинами на расстоянии ближе 1 метра, при применении клин-бабы и аналогичных механизмов на расстоянии ближе 5 метров от существующих коммуникаций, сооружений. Работы на этих участках должны производиться вручную.</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4.10. При приближении к линиям подземных сооружений: газопроводам, электрокабелям, кабелям телефонной связи и радиофикации, напорным трубопроводам и пр. - ближе 1 м пользоваться ударными инструментами (ломами, кирками, клиньями и т.д.) запрещается. Разработка грунта в этих случаях допускается только при помощи лопат без резких ударов.</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4.11. При производстве работ запрещается: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заваливать землей или строительными материалами зеленые насаждения, крышки колодцев подземных сооружений, водосточные решетки, лотки, кюветы. Должна быть обеспечена их защита и доступ к колодцам;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открывать крышки колодцев, опускаться в колодцы и коллекторы без разрешения организации, эксплуатирующей данное сооружение;</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 откачивать воду на полотно автодорог, тротуаров и в колодцы фекальной канализации. Водоотвод из траншей, котлованов в ливневую канализацию допустим при обустройстве отстойника у слива насоса для осаждения песка;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оставлять на проезжей части и тротуарах, газонах землю и строительный мусор после окончания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занимать излишнюю площадь под складирование, ограждение работ сверх установленных границ;</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загромождать проходы и въезды во дворы, нарушать нормальный проезд транспорта и движение пешеходов;</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движение строительных машин на гусеничном ходу по прилегающим к строительной площадке и не подлежащим последующему ремонту участкам улично-дорожной сети;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выполнять в ночное время вблизи жилых домов сопровождающиеся шумом строительно-монтажные работы (механизированные земляные работы, забивка и вибропогружение свай, работа пневматического инструмента и другие работы).</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4.12. Грунты, применяемые для обратной засыпки траншей, котлованов, должны соответствовать грунтам, предусмотренным рабочим проектом.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4.13. Засыпка грунта в траншеи, котлованы производится послойно с уплотнением каждого слоя. Толщина отсыпаемого слоя определяется в зависимости от структурного состава грунта и применяемых уплотняющих механизмов и оборудования, рекомендуемых СНиП.</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4.14. Если разрытие сделано на усовершенствованном покрытии или усовершенствованное покрытие будет устраиваться вслед за прокладкой подземных сооружений, засыпка траншей и котлованов должна производиться песчаными грунтами в летних условиях и талыми песчаными грунтами в зимних условиях. При разрытии на неусовершенствованном покрытии или вне покрытий (дорог, тротуаров) засыпка может производиться местными грунтами в летних условиях и талыми песчаными грунтами в зимних условиях.</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4.15. В зимних условиях восстановление автодорожного покрытия производится щебнем по методу расклинки с последующим переустройством в теплое время года на капитальный тип покрытия.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4.16. Засыпка котлованов и траншей без выполнения исполнительной съемки запрещается.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4.17. При производстве работ по засыпке траншей, котлованов и восстановлению конструкций дорожных одежд следует выполнять все предусмотренные ГОСТ виды контроля за качеством, влажностью, структурой, уплотнением грунта, толщиной и качеством щебеночной подушки и асфальтового покрытия с отражением в соответствующей документации. Перед началом работ по восстановлению автодорожных покрытий актируется приемка готового грунтового основания.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Исполнительная производственно-техническая документация хранится у производителя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4.18. Разрушенные при производстве работ асфальтовые покрытия и благоустройство восстанавливаются в сроки, указанные в ордере. За несвоевременное окончание работ по укладке подземных сооружений и восстановление асфальтовых покрытий, благоустройства, а также за повреждение существующих сооружений и коммуникаций ответственность несет Заказчик.</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4.19. Восстановление усовершенствованного покрытия дорог, тротуаров, площадей производится специализированной дорожно-ремонтной организацией по фактически сложившимся ценам на момент восстановления за счет средств Заказчика.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4.20. Засыпка поврежденных участков подземных коммуникаций и сооружений категорически запрещается.</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5. Приемка участка, предоставленного под производство земляных работ, после их окончания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5.1. По окончании земляных работ Заказчик обязан сдать ордер в администрацию сельского поселения сумон Кызыл-Дагский Чаа-Хольского кожууна Республики Тывас уведомлением об окончании работ. Временем окончания работ считается письменное уведомление об окончании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5.2. В течение 3-х дней после предоставления уведомления об окончании земляных работ, подписанного руководителем юридического лица или физическим лицом, Заказчик предоставляет в администрацию сельского поселения сумон Кызыл-Дагский Чаа-Хольского кожууна Республики ТываАкт осмотра территории после завершения земляных работ и выполненном благоустройстве (Приложение N 3).</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5.3. Заказчик освобождается от ответственности по восстановлению разрушенного благоустройства после приемки участка, предоставленного для производства земляных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5.4. Приемка земельного участка после проведения земляных работ допускается только при наличии исполнительных чертежей.</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6. Восстановительные работы по ликвидации аварий в сетях подземных сооружений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6.1. Руководители организаций - владельцы подземных коммуникаций и сооружений, на которых произошло повреждение (авария), или организации, эксплуатирующие данное сооружение, обязаны безотлагательно оповестить о случившемся дежурного диспетчера администрации поселения, принять необходимые меры к ликвидации возникшей аварии (назначить ответственное за производство работ должностное лицо или договориться о проведении аварийно-восстановительных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6.2. Руководитель (должностное лицо) организации, приступившей к устранению аварии, перед началом производства работ должен сообщить в ГИБДД, организации, имеющие смежные с местом аварии подземные коммуникации и сооружения, принять меры по обеспечению безопасности дорожного движения, ограждению места проведения работ, сохранению памятников истории и культуры, оформить в течение суток ордер на аварийно-восстановительное производство земляных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6.3. Сроки восстановления автодорог и объектов благоустройства при проведении аварийно-восстановительных работ определены </w:t>
      </w:r>
      <w:hyperlink r:id="rId5" w:history="1">
        <w:r>
          <w:rPr>
            <w:rStyle w:val="a6"/>
            <w:rFonts w:ascii="Arial" w:hAnsi="Arial" w:cs="Arial"/>
            <w:color w:val="4B69BF"/>
            <w:sz w:val="23"/>
            <w:szCs w:val="23"/>
          </w:rPr>
          <w:t>ГОСТ Р 50597-93</w:t>
        </w:r>
      </w:hyperlink>
      <w:r>
        <w:rPr>
          <w:rFonts w:ascii="Arial" w:hAnsi="Arial" w:cs="Arial"/>
          <w:color w:val="333333"/>
          <w:sz w:val="23"/>
          <w:szCs w:val="23"/>
        </w:rPr>
        <w:t> "Требования к эксплуатационному состоянию, допустимому по условиям обеспечения дорожного движения".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6.4. Ликвидация аварий, не требующих немедленного восстановления, производится после оформления ордера на общих основаниях в порядке, установленном настоящим Положением.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6.5. Каждый случай повреждения подземных сооружений фиксируется актом при участии заинтересованных сторон. В акте указываются причины повреждения, конкретные виновники, характер, место, время происшествия, сроки восстановления повреждения.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6.6. Расходы по ликвидации аварий и возмещению материального ущерба несет лицо, допустившее аварию.</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6.7. Ответственность за сохранность не зарегистрированных в установленном порядке подземных коммуникаций несет их владелец.</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7. Ликвидация недействующих подземных сооружений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7.1. Подземные сооружения, отключенные от действующей коммуникационной сети (ввиду их ветхости, внедрения рациональных технических решений и пр.), должны быть извлечены из грунта. При значительной стоимости работ по извлечению недействующих подземных сооружений и коммуникаций допускается сохранение их в грунте при согласовании с администрацией сельского поселения сумон Кызыл-Дагский Чаа-Хольского кожууна Республики Тыва и выполнении условий: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колодцы, камеры должны быть разобраны на глубину не менее 1 метра, засыпаны песком с тщательным уплотнением, оборудование демонтировано;</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выходные и входные отверстия трубопроводов диаметром 600 мм и более должны быть заделаны.</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8. Ответственность за нарушение настоящего Положения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8.1. Юридические, физические лица, производящие земляные работы, обслуживающие подземные коммуникации и сооружения, выдающие разрешения на проведение земляных работ, виновные в нарушении настоящего Положения, привлекаются к ответственности в соответствии с законодательством Российской Федерации и Республики Тыва.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8.2. Материальный ущерб подлежит возмещению виновными лицами в добровольном порядке, при наличии разногласий - в судебном порядке. Материальный ущерб взыскивается в соответствии с действующим законодательством независимо от привлечения лица, виновного в нарушении Положения, к административной ответственности.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8.3. Администрация сельского поселения сумон Кызыл-Дагский Чаа-Хольского кожууна Республики Тывавправе выдавать предписания производителям земляных работ, не выполняющим требований ордера в части восстановления дорожных покрытий, тротуаров, элементов благоустройства, составлять протоколы об административных правонарушениях.</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lastRenderedPageBreak/>
        <w:t>9. Контроль за производством земляных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9.1. Контроль над производством земляных работ осуществляют: председатель администрации сельского поселения сумон Кызыл-Дагский Чаа-Хольского кожууна Республики Тыва, владельцы подземных коммуникаций и сооружений.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Style w:val="a4"/>
          <w:rFonts w:ascii="Arial" w:hAnsi="Arial" w:cs="Arial"/>
          <w:color w:val="333333"/>
          <w:sz w:val="23"/>
          <w:szCs w:val="23"/>
        </w:rPr>
        <w:t>10. Порядок вступления в силу настоящего Положения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10.1. Настоящее Положение вступает в силу с момента его опубликования в средствах массовой информации.</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Приложение N 1</w:t>
      </w:r>
      <w:r>
        <w:rPr>
          <w:rFonts w:ascii="Arial" w:hAnsi="Arial" w:cs="Arial"/>
          <w:color w:val="333333"/>
          <w:sz w:val="23"/>
          <w:szCs w:val="23"/>
        </w:rPr>
        <w:br/>
        <w:t>к Положению</w:t>
      </w:r>
      <w:r>
        <w:rPr>
          <w:rFonts w:ascii="Arial" w:hAnsi="Arial" w:cs="Arial"/>
          <w:color w:val="333333"/>
          <w:sz w:val="23"/>
          <w:szCs w:val="23"/>
        </w:rPr>
        <w:br/>
        <w:t>о производстве земляных работ</w:t>
      </w:r>
      <w:r>
        <w:rPr>
          <w:rFonts w:ascii="Arial" w:hAnsi="Arial" w:cs="Arial"/>
          <w:color w:val="333333"/>
          <w:sz w:val="23"/>
          <w:szCs w:val="23"/>
        </w:rPr>
        <w:br/>
        <w:t>и порядке выдачи ордеров</w:t>
      </w:r>
      <w:r>
        <w:rPr>
          <w:rFonts w:ascii="Arial" w:hAnsi="Arial" w:cs="Arial"/>
          <w:color w:val="333333"/>
          <w:sz w:val="23"/>
          <w:szCs w:val="23"/>
        </w:rPr>
        <w:br/>
        <w:t>на земляные работы в черте</w:t>
      </w:r>
      <w:r>
        <w:rPr>
          <w:rFonts w:ascii="Arial" w:hAnsi="Arial" w:cs="Arial"/>
          <w:color w:val="333333"/>
          <w:sz w:val="23"/>
          <w:szCs w:val="23"/>
        </w:rPr>
        <w:br/>
        <w:t>сельского поселения сумон Кызыл-Дагский</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Чаа-Хольского кожууна Республики Тыва</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Ордер N 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на право производства земляных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на территории __________________________________________________________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(название населенного пункта)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Представителю _________________________________________________________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(наименование организации,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______________________________________________________________________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должность, фамилия, имя, отчество)</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разрешается производство работ ________________________________________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(наименование)</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______________________________________________________________________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 адресу: ____________________________________________________________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 утвержденному проекту, разработанному ______________________________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Условия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    1.  Работа  должна  быть  начата  и  закончена  в  сроки,  указанные  внастоящем  ордере,  и  в  строгом  соответствии с Положением о производствеземляных  работ  и  порядке  выдачи  ордеров  на  земляные  работы  в чертенаселенных пунктов Ивановского муниципального района.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2.  До  начала  земляных  работ  во  избежание повреждения существующихподземных   сооружений   должны  быть  вызваны  представители  организаций,указанных в приложении.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3.  Уборка  материалов  и  лишнего  грунта  должна  быть  произведена втечение 24 часов по окончании засыпки места разрытия.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4.   Никаких  изменений  и  отступлений  от  утвержденного  проекта  недопускается.</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5.   Настоящий  ордер  и  чертеж  иметь  всегда  на  месте  работы  дляпредъявления инспектирующим лицам.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Особые условия работ: ________________________________________________   _______________________________________________________________________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Производство работ разрешено с "__" ____ 20__ г. по "__" ____ 20__ г.</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с восстановлением разрушений и благоустройством.</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После  окончания  работ  представить в   администрацию сельского поселения сумон Кызыл-Дагский Чаа-Хольского кожууна Республики Тыва Акт  осмотра  территории  после завершения земляных</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работ  и  выполненном  благоустройстве  и  исполнительные чертежи в срок до</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"___" ______ 20___ г.</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Подпись  уполномоченного  сотрудника  администрации сельского поселения сумон Кызыл-Дагский Чаа-Хольского кожууна Республики Тыва    ______________________________________ _________ 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(Должность уполномоченного сотрудника) (подпись) (расшифровка подписи)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"____" ___________ 200___ г.</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М.П.</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Срок ордера продлен до: "____" ___________ 200___ г.</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Подпись  уполномоченного  сотрудника  администрации сельского поселения сумон Кызыл-Дагский Чаа-Хольского кожууна Республики Тыва    ______________________________________ _________ 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(Должность уполномоченного сотрудника) (подпись) (расшифровка подписи)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lastRenderedPageBreak/>
        <w:t>    "____" ___________ 200___ г.</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М.П.</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(обратная сторона Ордера)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Я, ___________________________________________________________________,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(Ф.И.О. лица, ответственного за производство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ознакомлен  и  обязуюсь  соблюдать  Положение  о  производстве земляныхработ  в  сельского поселения сумон Кызыл-Дагский Чаа-Хольского кожууна Республики Тыва, всеуказанные  в  ордере  условия  и  выполнить  работы в срок, установленный вордере,  по  окончании  работ  предъявить участок, на котором производилисьработы,  комиссии администрации 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Подтверждаю,   что   данный  объект  полностью  обеспечен  необходимымиматериалами,    рабочей    силой,   типовыми   ограждениями   и   проектнойдокументацией.</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За  невыполнение  обязательств  по настоящему ордеру несу установленнуюзаконодательством ответственность.</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Подпись ответственного за производство работ</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"____" ___________ 20___ г.</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______________________________________ _________ __________________________</w:t>
      </w:r>
    </w:p>
    <w:p w:rsidR="002E283B" w:rsidRDefault="002E283B" w:rsidP="002E283B">
      <w:pPr>
        <w:pStyle w:val="a3"/>
        <w:shd w:val="clear" w:color="auto" w:fill="FFFFFF"/>
        <w:spacing w:before="0" w:beforeAutospacing="0"/>
        <w:jc w:val="center"/>
        <w:rPr>
          <w:rFonts w:ascii="Arial" w:hAnsi="Arial" w:cs="Arial"/>
          <w:color w:val="333333"/>
          <w:sz w:val="23"/>
          <w:szCs w:val="23"/>
        </w:rPr>
      </w:pPr>
      <w:r>
        <w:rPr>
          <w:rFonts w:ascii="Arial" w:hAnsi="Arial" w:cs="Arial"/>
          <w:color w:val="333333"/>
          <w:sz w:val="23"/>
          <w:szCs w:val="23"/>
        </w:rPr>
        <w:t>(Должность уполномоченного сотрудника) (подпись)   (расшифровка подписи)</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Адрес организации: ____________________________________________________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_______________________________ N телефона 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Домашний адрес ответственного за работы: ______________________________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_______________________________ N телефона ____________________________</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both"/>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lastRenderedPageBreak/>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Приложение N 2</w:t>
      </w:r>
      <w:r>
        <w:rPr>
          <w:rFonts w:ascii="Arial" w:hAnsi="Arial" w:cs="Arial"/>
          <w:color w:val="333333"/>
          <w:sz w:val="23"/>
          <w:szCs w:val="23"/>
        </w:rPr>
        <w:br/>
        <w:t>к Положению</w:t>
      </w:r>
      <w:r>
        <w:rPr>
          <w:rFonts w:ascii="Arial" w:hAnsi="Arial" w:cs="Arial"/>
          <w:color w:val="333333"/>
          <w:sz w:val="23"/>
          <w:szCs w:val="23"/>
        </w:rPr>
        <w:br/>
        <w:t>о производстве земляных работ</w:t>
      </w:r>
      <w:r>
        <w:rPr>
          <w:rFonts w:ascii="Arial" w:hAnsi="Arial" w:cs="Arial"/>
          <w:color w:val="333333"/>
          <w:sz w:val="23"/>
          <w:szCs w:val="23"/>
        </w:rPr>
        <w:br/>
        <w:t>и порядке выдачи ордеров</w:t>
      </w:r>
      <w:r>
        <w:rPr>
          <w:rFonts w:ascii="Arial" w:hAnsi="Arial" w:cs="Arial"/>
          <w:color w:val="333333"/>
          <w:sz w:val="23"/>
          <w:szCs w:val="23"/>
        </w:rPr>
        <w:br/>
        <w:t>на земляные работы в черте</w:t>
      </w:r>
      <w:r>
        <w:rPr>
          <w:rFonts w:ascii="Arial" w:hAnsi="Arial" w:cs="Arial"/>
          <w:color w:val="333333"/>
          <w:sz w:val="23"/>
          <w:szCs w:val="23"/>
        </w:rPr>
        <w:br/>
        <w:t>сельского поселения сумон Кызыл-Дагский</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Чаа-Хольского кожууна Республики Тыва</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N _____ от ______________ 200___ г.</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Организация 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(наименование, почтовый адрес, телефон)</w:t>
      </w:r>
    </w:p>
    <w:p w:rsidR="002E283B" w:rsidRDefault="002E283B" w:rsidP="002E283B">
      <w:pPr>
        <w:pStyle w:val="a3"/>
        <w:shd w:val="clear" w:color="auto" w:fill="FFFFFF"/>
        <w:spacing w:before="0" w:beforeAutospacing="0"/>
        <w:rPr>
          <w:rFonts w:ascii="Arial" w:hAnsi="Arial" w:cs="Arial"/>
          <w:color w:val="333333"/>
          <w:sz w:val="23"/>
          <w:szCs w:val="23"/>
        </w:rPr>
      </w:pPr>
      <w:r>
        <w:rPr>
          <w:rStyle w:val="a4"/>
          <w:rFonts w:ascii="Arial" w:hAnsi="Arial" w:cs="Arial"/>
          <w:color w:val="333333"/>
          <w:sz w:val="23"/>
          <w:szCs w:val="23"/>
        </w:rPr>
        <w:t> ЗАЯВЛЕНИЕ</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Прошу  Вашего  разрешения и согласования на производство земляных работ</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по адресу: 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(район, населенный пункт, улица)</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В связи с 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(наименование проводимых работ)</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lastRenderedPageBreak/>
        <w:t>    Площадь (м2) _________________________ Длина (м) 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Вид вскрываемого покрова 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Работы будут производиться в период: с _____ 20__ г. по _____ 20__ г.</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При этом сообщаю:</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Ответственный за проведение работ 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Восстановление благоустройства по окончании работ гарантирую.</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Прилагаются следующие документы: 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Руководитель организации</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_______________________________ ____________ 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(Должность)            (подпись)           (Ф.И.О.)</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М.П.</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Приложение N 3</w:t>
      </w:r>
      <w:r>
        <w:rPr>
          <w:rFonts w:ascii="Arial" w:hAnsi="Arial" w:cs="Arial"/>
          <w:color w:val="333333"/>
          <w:sz w:val="23"/>
          <w:szCs w:val="23"/>
        </w:rPr>
        <w:br/>
        <w:t>к Положению</w:t>
      </w:r>
      <w:r>
        <w:rPr>
          <w:rFonts w:ascii="Arial" w:hAnsi="Arial" w:cs="Arial"/>
          <w:color w:val="333333"/>
          <w:sz w:val="23"/>
          <w:szCs w:val="23"/>
        </w:rPr>
        <w:br/>
        <w:t>о производстве земляных работ</w:t>
      </w:r>
      <w:r>
        <w:rPr>
          <w:rFonts w:ascii="Arial" w:hAnsi="Arial" w:cs="Arial"/>
          <w:color w:val="333333"/>
          <w:sz w:val="23"/>
          <w:szCs w:val="23"/>
        </w:rPr>
        <w:br/>
        <w:t>и порядке выдачи ордеров</w:t>
      </w:r>
      <w:r>
        <w:rPr>
          <w:rFonts w:ascii="Arial" w:hAnsi="Arial" w:cs="Arial"/>
          <w:color w:val="333333"/>
          <w:sz w:val="23"/>
          <w:szCs w:val="23"/>
        </w:rPr>
        <w:br/>
        <w:t>на земляные работы в черте</w:t>
      </w:r>
      <w:r>
        <w:rPr>
          <w:rFonts w:ascii="Arial" w:hAnsi="Arial" w:cs="Arial"/>
          <w:color w:val="333333"/>
          <w:sz w:val="23"/>
          <w:szCs w:val="23"/>
        </w:rPr>
        <w:br/>
        <w:t>сельского поселения сумон Кызыл-Дагский</w:t>
      </w:r>
    </w:p>
    <w:p w:rsidR="002E283B" w:rsidRDefault="002E283B" w:rsidP="002E283B">
      <w:pPr>
        <w:pStyle w:val="a3"/>
        <w:shd w:val="clear" w:color="auto" w:fill="FFFFFF"/>
        <w:spacing w:before="0" w:beforeAutospacing="0"/>
        <w:jc w:val="right"/>
        <w:rPr>
          <w:rFonts w:ascii="Arial" w:hAnsi="Arial" w:cs="Arial"/>
          <w:color w:val="333333"/>
          <w:sz w:val="23"/>
          <w:szCs w:val="23"/>
        </w:rPr>
      </w:pPr>
      <w:r>
        <w:rPr>
          <w:rFonts w:ascii="Arial" w:hAnsi="Arial" w:cs="Arial"/>
          <w:color w:val="333333"/>
          <w:sz w:val="23"/>
          <w:szCs w:val="23"/>
        </w:rPr>
        <w:t> Чаа-Хольского кожууна Республики Тыва</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АКТ</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осмотра территории после завершения земляных работ</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и выполненном благоустройстве</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"_____" ___________ 20__ г.</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Комиссия в составе:</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Представителя организации, производящей земляные работы</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___________________________________________________________________________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(Ф.И.О., должность)</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Представителя организации, выполнившей благоустройство</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lastRenderedPageBreak/>
        <w:t>___________________________________________________________________________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(Ф.И.О., должность)</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Представителя   управляющей  организации  или  жилищно-эксплуатационной</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организации</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___________________________________________________________________________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(Ф.И.О., должность)</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Представителя  администрации сельского поселения сумон Кызыл-Дагский Чаа-Хольского кожууна Республики Тыва</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___________________________________________________________________________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(Ф.И.О., должность)</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Представителя сельской администрации 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(Ф.И.О., должность)</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Произвели   осмотр   состояния  территории,  на  которой  производились</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земляные   работы  и благоустроительные  работы,  согласно  ордеру   N  от</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"___" __________ 20__ г. по адресу: 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В результате осмотра установлено: 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Выводы: 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_______________________________________________________________________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Подписи: ______________________________________________________________</w:t>
      </w:r>
    </w:p>
    <w:p w:rsidR="002E283B" w:rsidRDefault="002E283B" w:rsidP="002E283B">
      <w:pPr>
        <w:pStyle w:val="a3"/>
        <w:shd w:val="clear" w:color="auto" w:fill="FFFFFF"/>
        <w:spacing w:before="0" w:beforeAutospacing="0"/>
        <w:rPr>
          <w:rFonts w:ascii="Arial" w:hAnsi="Arial" w:cs="Arial"/>
          <w:color w:val="333333"/>
          <w:sz w:val="23"/>
          <w:szCs w:val="23"/>
        </w:rPr>
      </w:pPr>
      <w:r>
        <w:rPr>
          <w:rFonts w:ascii="Arial" w:hAnsi="Arial" w:cs="Arial"/>
          <w:color w:val="333333"/>
          <w:sz w:val="23"/>
          <w:szCs w:val="23"/>
        </w:rPr>
        <w:t> </w:t>
      </w:r>
    </w:p>
    <w:p w:rsidR="002E283B" w:rsidRDefault="002E283B" w:rsidP="002E283B">
      <w:pPr>
        <w:numPr>
          <w:ilvl w:val="0"/>
          <w:numId w:val="4"/>
        </w:numPr>
        <w:shd w:val="clear" w:color="auto" w:fill="FFFFFF"/>
        <w:spacing w:before="100" w:beforeAutospacing="1" w:after="100" w:afterAutospacing="1" w:line="240" w:lineRule="auto"/>
        <w:rPr>
          <w:rFonts w:ascii="Arial" w:hAnsi="Arial" w:cs="Arial"/>
          <w:color w:val="333333"/>
          <w:sz w:val="23"/>
          <w:szCs w:val="23"/>
        </w:rPr>
      </w:pPr>
      <w:hyperlink r:id="rId6" w:history="1">
        <w:r>
          <w:rPr>
            <w:rStyle w:val="a6"/>
            <w:rFonts w:ascii="Arial" w:hAnsi="Arial" w:cs="Arial"/>
            <w:color w:val="32498C"/>
            <w:sz w:val="23"/>
            <w:szCs w:val="23"/>
          </w:rPr>
          <w:t>Форма №3-ДГ 003, </w:t>
        </w:r>
        <w:r>
          <w:rPr>
            <w:rStyle w:val="file-size"/>
            <w:rFonts w:ascii="Arial" w:hAnsi="Arial" w:cs="Arial"/>
            <w:color w:val="858E9B"/>
            <w:sz w:val="23"/>
            <w:szCs w:val="23"/>
          </w:rPr>
          <w:t>JPG , 745 KB</w:t>
        </w:r>
      </w:hyperlink>
    </w:p>
    <w:p w:rsidR="003554B0" w:rsidRPr="002E283B" w:rsidRDefault="002E283B" w:rsidP="002E283B">
      <w:bookmarkStart w:id="0" w:name="_GoBack"/>
      <w:bookmarkEnd w:id="0"/>
    </w:p>
    <w:sectPr w:rsidR="003554B0" w:rsidRPr="002E28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17533"/>
    <w:multiLevelType w:val="multilevel"/>
    <w:tmpl w:val="EFAA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496EBA"/>
    <w:multiLevelType w:val="multilevel"/>
    <w:tmpl w:val="3C888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2C6083"/>
    <w:multiLevelType w:val="multilevel"/>
    <w:tmpl w:val="8DF67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293A98"/>
    <w:multiLevelType w:val="multilevel"/>
    <w:tmpl w:val="2A06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B6A"/>
    <w:rsid w:val="00162B6A"/>
    <w:rsid w:val="002E283B"/>
    <w:rsid w:val="004739C3"/>
    <w:rsid w:val="00566B64"/>
    <w:rsid w:val="008472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BA9A6-444D-4380-BDFE-4414FFA2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6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66B64"/>
    <w:rPr>
      <w:b/>
      <w:bCs/>
    </w:rPr>
  </w:style>
  <w:style w:type="character" w:styleId="a5">
    <w:name w:val="Emphasis"/>
    <w:basedOn w:val="a0"/>
    <w:uiPriority w:val="20"/>
    <w:qFormat/>
    <w:rsid w:val="00566B64"/>
    <w:rPr>
      <w:i/>
      <w:iCs/>
    </w:rPr>
  </w:style>
  <w:style w:type="character" w:styleId="a6">
    <w:name w:val="Hyperlink"/>
    <w:basedOn w:val="a0"/>
    <w:uiPriority w:val="99"/>
    <w:semiHidden/>
    <w:unhideWhenUsed/>
    <w:rsid w:val="00566B64"/>
    <w:rPr>
      <w:color w:val="0000FF"/>
      <w:u w:val="single"/>
    </w:rPr>
  </w:style>
  <w:style w:type="character" w:customStyle="1" w:styleId="file-size">
    <w:name w:val="file-size"/>
    <w:basedOn w:val="a0"/>
    <w:rsid w:val="0056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5588819">
      <w:bodyDiv w:val="1"/>
      <w:marLeft w:val="0"/>
      <w:marRight w:val="0"/>
      <w:marTop w:val="0"/>
      <w:marBottom w:val="0"/>
      <w:divBdr>
        <w:top w:val="none" w:sz="0" w:space="0" w:color="auto"/>
        <w:left w:val="none" w:sz="0" w:space="0" w:color="auto"/>
        <w:bottom w:val="none" w:sz="0" w:space="0" w:color="auto"/>
        <w:right w:val="none" w:sz="0" w:space="0" w:color="auto"/>
      </w:divBdr>
    </w:div>
    <w:div w:id="207804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aa-hol.rtyva.ru/upload/files/0b079160-d996-492a-9c60-993abb96187d.jpg" TargetMode="External"/><Relationship Id="rId5" Type="http://schemas.openxmlformats.org/officeDocument/2006/relationships/hyperlink" Target="http://lawru.info/dok/1993/10/11/n114132.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4480</Words>
  <Characters>25536</Characters>
  <Application>Microsoft Office Word</Application>
  <DocSecurity>0</DocSecurity>
  <Lines>212</Lines>
  <Paragraphs>59</Paragraphs>
  <ScaleCrop>false</ScaleCrop>
  <Company>SPecialiST RePack</Company>
  <LinksUpToDate>false</LinksUpToDate>
  <CharactersWithSpaces>29957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cp:revision>
  <dcterms:created xsi:type="dcterms:W3CDTF">2021-09-15T02:10:00Z</dcterms:created>
  <dcterms:modified xsi:type="dcterms:W3CDTF">2021-09-15T02:12:00Z</dcterms:modified>
</cp:coreProperties>
</file>